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</w:tblGrid>
      <w:tr w:rsidR="00D2400A" w:rsidRPr="00D2400A" w:rsidTr="00D2400A">
        <w:trPr>
          <w:tblCellSpacing w:w="15" w:type="dxa"/>
          <w:jc w:val="right"/>
        </w:trPr>
        <w:tc>
          <w:tcPr>
            <w:tcW w:w="2736" w:type="dxa"/>
            <w:vAlign w:val="center"/>
            <w:hideMark/>
          </w:tcPr>
          <w:p w:rsidR="00D2400A" w:rsidRDefault="00D2400A" w:rsidP="00D24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апреля 2015 года</w:t>
            </w:r>
          </w:p>
          <w:p w:rsidR="00D2400A" w:rsidRPr="00D2400A" w:rsidRDefault="00D2400A" w:rsidP="00D24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174</w:t>
            </w:r>
          </w:p>
        </w:tc>
      </w:tr>
    </w:tbl>
    <w:p w:rsidR="00D2400A" w:rsidRPr="00D2400A" w:rsidRDefault="00D2400A" w:rsidP="00501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"Прием документов для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индивидуального бесплатного обучения на дому детей,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которые по состоянию здоровья в течение длительного времени не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могут посещать организации начального, основного среднего,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общего среднего образования"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0" w:name="z67"/>
      <w:bookmarkEnd w:id="0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пакета документов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минут;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минут.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услуги: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расписка о приеме документов (в произвольной форме);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приказ о зачислении на индивидуальное бесплатное обучение на дому.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представления результата оказания государственной услуги: бумажная.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13.09.2018 </w:t>
      </w:r>
      <w:hyperlink r:id="rId6" w:anchor="z20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понедельника по субботу включительно, кроме выходных и праздничных дней, с 9.00 часов до 18.30 часов с перерывом на обед с 13.00 до 14.30 часов, согласно </w:t>
      </w:r>
      <w:hyperlink r:id="rId7" w:anchor="z84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осуществляется с 9.00 до 17.30 часов с перерывом на обед с 13.00 до 14.30 часов.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Предварительная запись и ускоренное обслуживание не 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(в произвольной форме);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заключение врачебно-консультационной комиссии с рекомендацией по обучению на дому;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заключение психолого-медико-педагогической консультации.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13.09.2018 </w:t>
      </w:r>
      <w:hyperlink r:id="rId8" w:anchor="z25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</w:t>
      </w:r>
      <w:r w:rsidR="005011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убликования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9-1. В случае предоставления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hyperlink r:id="rId9" w:anchor="z30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400A" w:rsidRPr="00D2400A" w:rsidRDefault="00D2400A" w:rsidP="00D24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местные исполнительные органы, города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 значения и столицы, района (города областного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значения), и (или) его должностных лиц по вопросам оказания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услуг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www.edu.gov.kz; в разделе "Государственные услуги";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имя руководителя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фамилия и инициалы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принявшего жалобу, почтовый адрес и контактный телефон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</w:t>
      </w:r>
      <w:hyperlink r:id="rId10" w:anchor="z3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Информацию о порядке обжалования можно получить посредством единого 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</w:t>
      </w:r>
      <w:hyperlink r:id="rId11" w:anchor="z1455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 </w:t>
      </w:r>
    </w:p>
    <w:p w:rsidR="00D2400A" w:rsidRPr="00D2400A" w:rsidRDefault="00D2400A" w:rsidP="00D24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 </w:t>
      </w:r>
      <w:hyperlink r:id="rId12" w:anchor="z8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gramStart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gramEnd"/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 </w:t>
      </w:r>
    </w:p>
    <w:p w:rsid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Контактные телефоны справочных служб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p w:rsidR="00501121" w:rsidRDefault="00501121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AD5807">
      <w:pPr>
        <w:pStyle w:val="1"/>
        <w:jc w:val="center"/>
        <w:rPr>
          <w:rFonts w:ascii="Times New Roman" w:hAnsi="Times New Roman" w:cs="Times New Roman"/>
          <w:color w:val="auto"/>
          <w:lang w:val="kk-KZ"/>
        </w:rPr>
      </w:pPr>
      <w:r w:rsidRPr="00AD5807">
        <w:rPr>
          <w:rFonts w:ascii="Times New Roman" w:hAnsi="Times New Roman" w:cs="Times New Roman"/>
          <w:color w:val="auto"/>
          <w:lang w:val="kk-KZ"/>
        </w:rPr>
        <w:t>Балаларды үйде жеке тегін оқытуды ұйымдастыру үшін құжаттарды қабылдау (денсаулығына байланысты)</w:t>
      </w:r>
    </w:p>
    <w:p w:rsidR="00AD5807" w:rsidRDefault="00AD5807" w:rsidP="00AD5807">
      <w:pPr>
        <w:rPr>
          <w:lang w:val="kk-KZ"/>
        </w:rPr>
      </w:pPr>
    </w:p>
    <w:p w:rsidR="00AD5807" w:rsidRPr="00AD5807" w:rsidRDefault="00AD5807" w:rsidP="00AD5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580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Қызметті мемлекеттік органнан қалай алуға болады </w:t>
      </w:r>
      <w:r w:rsidRPr="00AD58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(қажетті құжаттар):</w:t>
      </w:r>
    </w:p>
    <w:p w:rsidR="00AD5807" w:rsidRPr="00AD5807" w:rsidRDefault="00AD5807" w:rsidP="00AD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5807" w:rsidRPr="00AD5807" w:rsidRDefault="00AD5807" w:rsidP="00AD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ұсынымдармен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коса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ігерлік-консультациялық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комиссияның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807" w:rsidRPr="00AD5807" w:rsidRDefault="00AD5807" w:rsidP="00AD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</w:t>
      </w:r>
      <w:proofErr w:type="gram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медициналық-педагогикалық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</w:t>
      </w:r>
      <w:proofErr w:type="spellStart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AD5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807" w:rsidRPr="00AD5807" w:rsidRDefault="00AD5807" w:rsidP="00AD5807"/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5807" w:rsidRDefault="00AD5807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6346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1516"/>
        <w:gridCol w:w="1657"/>
      </w:tblGrid>
      <w:tr w:rsidR="00D2400A" w:rsidRPr="00D2400A" w:rsidTr="00D2400A">
        <w:trPr>
          <w:gridAfter w:val="1"/>
          <w:wAfter w:w="1612" w:type="dxa"/>
          <w:tblCellSpacing w:w="15" w:type="dxa"/>
          <w:jc w:val="right"/>
        </w:trPr>
        <w:tc>
          <w:tcPr>
            <w:tcW w:w="4644" w:type="dxa"/>
            <w:gridSpan w:val="2"/>
            <w:vAlign w:val="center"/>
          </w:tcPr>
          <w:p w:rsidR="00D2400A" w:rsidRDefault="00D2400A" w:rsidP="00AC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индивидуального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обучения на дому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детей, которые по состоянию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 в течение длительного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 не могут посещать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начального,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образования"</w:t>
            </w:r>
          </w:p>
          <w:p w:rsidR="00D2400A" w:rsidRDefault="00D2400A" w:rsidP="00D24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400A" w:rsidRPr="00D2400A" w:rsidRDefault="00D2400A" w:rsidP="00AC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2400A" w:rsidRPr="00D2400A" w:rsidTr="00D2400A">
        <w:trPr>
          <w:tblCellSpacing w:w="15" w:type="dxa"/>
          <w:jc w:val="right"/>
        </w:trPr>
        <w:tc>
          <w:tcPr>
            <w:tcW w:w="3128" w:type="dxa"/>
            <w:vAlign w:val="center"/>
            <w:hideMark/>
          </w:tcPr>
          <w:p w:rsidR="00D2400A" w:rsidRPr="00D2400A" w:rsidRDefault="00D2400A" w:rsidP="00AC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32"/>
            <w:bookmarkEnd w:id="1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gridSpan w:val="2"/>
            <w:vAlign w:val="center"/>
          </w:tcPr>
          <w:p w:rsidR="00D2400A" w:rsidRDefault="00D2400A" w:rsidP="00AC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400A" w:rsidRPr="00D2400A" w:rsidRDefault="00D2400A" w:rsidP="00AC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 либо наименование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2400A" w:rsidRPr="00D2400A" w:rsidRDefault="00D2400A" w:rsidP="00D240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дополнен приложением в соответствии с приказом Министра образования и науки РК от 13.09.2018 </w:t>
      </w:r>
      <w:hyperlink r:id="rId13" w:anchor="z32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подпунктом 2) </w:t>
      </w:r>
      <w:hyperlink r:id="rId14" w:anchor="z116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19-1 Закона Республики Казахстан от 15 апреля 2013 года "О государственных услугах" ______ (наименование организаций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отказывает в приеме документов, необходимых для получения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ввиду представления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Вами: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неполного пакета документов согласно перечню, предусмотренному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а именно: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_________________________________________________________;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(наименование отсутствующих документов)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документов с истекшим сроком действия (с указанием документа и срока действия).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Настоящая расписка составлена в 2 экземплярах, по одному для каждой стороны.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Фамилия, имя, отчество (при его наличии), подпись работника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олучил: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</w:t>
      </w:r>
    </w:p>
    <w:p w:rsidR="00D2400A" w:rsidRP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Фамилия, имя, отчество (при его наличии), подпись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D2400A" w:rsidRDefault="00D2400A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"____" _____________20___ года.</w:t>
      </w: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A2C" w:rsidRPr="00D2400A" w:rsidRDefault="00104A2C" w:rsidP="00D2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</w:tblGrid>
      <w:tr w:rsidR="00D2400A" w:rsidRPr="00CE7EDB" w:rsidTr="00D2400A">
        <w:trPr>
          <w:tblCellSpacing w:w="15" w:type="dxa"/>
          <w:jc w:val="right"/>
        </w:trPr>
        <w:tc>
          <w:tcPr>
            <w:tcW w:w="2736" w:type="dxa"/>
            <w:vAlign w:val="center"/>
            <w:hideMark/>
          </w:tcPr>
          <w:p w:rsidR="00501121" w:rsidRDefault="00501121" w:rsidP="00D2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_GoBack"/>
            <w:bookmarkEnd w:id="2"/>
          </w:p>
          <w:p w:rsidR="00D2400A" w:rsidRPr="00D2400A" w:rsidRDefault="00D2400A" w:rsidP="00D2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Білім және ғылым министрінің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2015 жылғы 8 сәуірдегі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№ 174 бұйрығына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4-қосымша</w:t>
            </w:r>
          </w:p>
        </w:tc>
      </w:tr>
    </w:tbl>
    <w:p w:rsidR="00D2400A" w:rsidRPr="00D2400A" w:rsidRDefault="00D2400A" w:rsidP="00D240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көрсетілетін қызмет стандарты</w:t>
      </w: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br/>
      </w:r>
      <w:bookmarkStart w:id="3" w:name="z96"/>
      <w:bookmarkEnd w:id="3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1. Жалпы ережелер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көрсетілетін қызметі (бұдан әрі - мемлекеттік көрсетілетін қызмет).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2. Мемлекеттік көрсетілетін қызмет стандартын Қазақстан Республикасы Білім және ғылым министрлігі (бұдан әрі - Министрлік) әзірледі.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3. Мемлекеттік қызметті бастауыш, негізгі орта, жалпы орта білім беру ұйымдары (бұдан әрі - көрсетілетін қызметті беруші) көрсетеді.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Өтініш қабылдау және мемлекеттік көрсетілетін қызметтің нәтижесін беру көрсетілетін қызметті берушінің кеңсесі арқылы жүзеге асырылады.</w:t>
      </w:r>
    </w:p>
    <w:p w:rsidR="00D2400A" w:rsidRPr="00D2400A" w:rsidRDefault="00D2400A" w:rsidP="00D240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2. Мемлекеттік қызметті көрсету тәртібі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4. Мемлекеттік қызметті көрсету мерзімдері: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көрсетілетін қызметті алушы 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- 3 жұмыс күні;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2)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аспайды;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3) көрсетілетін қызметті алушыға қызмет көрсетудің рұқсат етілген ең ұзақ уақыты - 15 минуттан аспайды.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5. Мемлекеттік қызмет көрсету нысаны: қағаз түрінде.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6. Мемлекеттік қызмет көрсетудің нәтижесі: 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1)құжаттарды қабылдау туралы қолхат (еркін нысанда);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2)үйде жеке тегін оқыту туралы бұйрық.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Мемлекеттік қызмет көрсету нәтижесін ұсыну нысаны: қағаз түрінде.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Ескерту. 6-тармақ жаңа редакцияда – ҚР Білім және ғылым министрінің 13.09.2018 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"http://adilet.zan.kz/kaz/docs/V1800017567" \l "z16" </w:instrTex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240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t>№ 462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7. Мемлекеттік қызмет жеке тұлғаларға тегін көрсетіледі (бұдан әрі - көрсетілетін қызметті алушы).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8. Көрсетілетін қызметті берушінің жұмыс кестесі: Қазақстан Республикасының еңбек заңнамасына сәйкес демалыс және мереке күндерін қоспағанда, дүйсенбі - жұма аралығында сағат 13.00-ден 14.30-ға дейінгі түскі үзіліспен сағат 09.00-ден 18.30-ға дейін.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Өтініш қабылдау және нәтижесін беру сағат 13.00-ден 14.30-ға дейінгі түскі үзіліспен сағат 09.00-ден 17.30-ға дейін атқарылады.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Алдын ала жазылу және жеделдетіп қызмет көрсету қарастырылмаған.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9. Көрсетілетін қызметті алушы көрсетілетін қызметті берушіге жүгінген кезде мемлекеттік қызмет көрсету үшін қажетті құжаттар тізбесі: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өтініш (еркін нысанда);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2) үйде оқыту бойынша ұсынымдармен коса дәрігерлік-консультациялық комиссияның қорытындысы;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медициналық-педагогикалық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9-тармақ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13.09.2018 </w:t>
      </w:r>
      <w:hyperlink r:id="rId15" w:anchor="z18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бұйрығымен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9-1.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өтіп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жұмыскері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өтініштерді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қосымшасына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2-тарау 9-1-тармақпен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13.09.2018 </w:t>
      </w:r>
      <w:hyperlink r:id="rId16" w:anchor="z20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400A" w:rsidRPr="00D2400A" w:rsidRDefault="00D2400A" w:rsidP="00D240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  <w:proofErr w:type="gramEnd"/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арау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z0" w:history="1">
        <w:proofErr w:type="spellStart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уәкілетті</w:t>
        </w:r>
        <w:proofErr w:type="spellEnd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</w:t>
        </w:r>
        <w:proofErr w:type="gramEnd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ға</w:t>
        </w:r>
        <w:proofErr w:type="spellEnd"/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ескеріле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ғдайы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мәселесі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z31" w:history="1">
        <w:proofErr w:type="spellStart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</w:t>
        </w:r>
        <w:proofErr w:type="gramEnd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ірыңғай</w:t>
        </w:r>
        <w:proofErr w:type="spellEnd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байланыс</w:t>
        </w:r>
        <w:proofErr w:type="spellEnd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орталығы</w:t>
        </w:r>
        <w:proofErr w:type="spellEnd"/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8-800-080-7777, 1414.</w:t>
      </w:r>
    </w:p>
    <w:p w:rsidR="00501121" w:rsidRDefault="00501121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Default="00501121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1121" w:rsidRPr="00501121" w:rsidRDefault="00501121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3435"/>
      </w:tblGrid>
      <w:tr w:rsidR="00D2400A" w:rsidRPr="00D2400A" w:rsidTr="00D2400A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D2400A" w:rsidRPr="00D2400A" w:rsidRDefault="00D2400A" w:rsidP="00D2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D2400A" w:rsidRPr="00D2400A" w:rsidRDefault="00D2400A" w:rsidP="00D2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51"/>
            <w:bookmarkEnd w:id="4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</w:tr>
      <w:tr w:rsidR="00D2400A" w:rsidRPr="00D2400A" w:rsidTr="00D2400A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D2400A" w:rsidRPr="00D2400A" w:rsidRDefault="00D2400A" w:rsidP="00D2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D2400A" w:rsidRPr="00D2400A" w:rsidRDefault="00D2400A" w:rsidP="00D2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D2400A" w:rsidRPr="00D2400A" w:rsidTr="00D2400A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D2400A" w:rsidRPr="00D2400A" w:rsidRDefault="00D2400A" w:rsidP="00D2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D2400A" w:rsidRDefault="00D2400A" w:rsidP="00D2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D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01121" w:rsidRPr="00D2400A" w:rsidRDefault="00501121" w:rsidP="00D2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2400A" w:rsidRDefault="00D2400A" w:rsidP="005011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Құжатты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қабылдаудан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бас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тарту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қолхат</w:t>
      </w:r>
      <w:proofErr w:type="spellEnd"/>
    </w:p>
    <w:p w:rsidR="00D2400A" w:rsidRPr="00D2400A" w:rsidRDefault="00D2400A" w:rsidP="00D240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Стандарт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қосымшамен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толықтырылды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13.09.2018 </w:t>
      </w:r>
      <w:hyperlink r:id="rId19" w:anchor="z22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2013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19-1-бабының </w:t>
      </w:r>
      <w:hyperlink r:id="rId20" w:anchor="z60" w:history="1">
        <w:r w:rsidRPr="00D24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</w:t>
        </w:r>
      </w:hyperlink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басшылыққа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тізбеге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ұсынбауыңызға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___________________________________________________________;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ұсынғанға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) "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қабылдаудан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Осы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бір-біреуден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</w:t>
      </w:r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</w:p>
    <w:p w:rsidR="00D2400A" w:rsidRPr="00D2400A" w:rsidRDefault="00D2400A" w:rsidP="00D2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20____ </w:t>
      </w:r>
      <w:proofErr w:type="spellStart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"___"_________</w:t>
      </w:r>
    </w:p>
    <w:p w:rsidR="00D2400A" w:rsidRPr="00D2400A" w:rsidRDefault="00D2400A" w:rsidP="00D2400A">
      <w:pPr>
        <w:jc w:val="both"/>
        <w:rPr>
          <w:lang w:val="kk-KZ"/>
        </w:rPr>
      </w:pPr>
    </w:p>
    <w:sectPr w:rsidR="00D2400A" w:rsidRPr="00D2400A" w:rsidSect="00501121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EE"/>
    <w:multiLevelType w:val="multilevel"/>
    <w:tmpl w:val="9020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90"/>
    <w:rsid w:val="00104A2C"/>
    <w:rsid w:val="00501121"/>
    <w:rsid w:val="00563B4B"/>
    <w:rsid w:val="00AD5807"/>
    <w:rsid w:val="00CE7EDB"/>
    <w:rsid w:val="00D2400A"/>
    <w:rsid w:val="00DD2A90"/>
    <w:rsid w:val="00E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4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D2400A"/>
  </w:style>
  <w:style w:type="character" w:styleId="a4">
    <w:name w:val="Hyperlink"/>
    <w:basedOn w:val="a0"/>
    <w:uiPriority w:val="99"/>
    <w:semiHidden/>
    <w:unhideWhenUsed/>
    <w:rsid w:val="00D2400A"/>
    <w:rPr>
      <w:color w:val="0000FF"/>
      <w:u w:val="single"/>
    </w:rPr>
  </w:style>
  <w:style w:type="paragraph" w:customStyle="1" w:styleId="note1">
    <w:name w:val="note1"/>
    <w:basedOn w:val="a"/>
    <w:rsid w:val="00D2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D58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4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D2400A"/>
  </w:style>
  <w:style w:type="character" w:styleId="a4">
    <w:name w:val="Hyperlink"/>
    <w:basedOn w:val="a0"/>
    <w:uiPriority w:val="99"/>
    <w:semiHidden/>
    <w:unhideWhenUsed/>
    <w:rsid w:val="00D2400A"/>
    <w:rPr>
      <w:color w:val="0000FF"/>
      <w:u w:val="single"/>
    </w:rPr>
  </w:style>
  <w:style w:type="paragraph" w:customStyle="1" w:styleId="note1">
    <w:name w:val="note1"/>
    <w:basedOn w:val="a"/>
    <w:rsid w:val="00D2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D58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567" TargetMode="External"/><Relationship Id="rId13" Type="http://schemas.openxmlformats.org/officeDocument/2006/relationships/hyperlink" Target="http://adilet.zan.kz/rus/docs/V1800017567" TargetMode="External"/><Relationship Id="rId18" Type="http://schemas.openxmlformats.org/officeDocument/2006/relationships/hyperlink" Target="http://adilet.zan.kz/kaz/docs/V160001332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V1600013324" TargetMode="External"/><Relationship Id="rId17" Type="http://schemas.openxmlformats.org/officeDocument/2006/relationships/hyperlink" Target="http://adilet.zan.kz/kaz/docs/U150000012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800017567" TargetMode="External"/><Relationship Id="rId20" Type="http://schemas.openxmlformats.org/officeDocument/2006/relationships/hyperlink" Target="http://adilet.zan.kz/kaz/docs/Z1300000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800017567" TargetMode="External"/><Relationship Id="rId11" Type="http://schemas.openxmlformats.org/officeDocument/2006/relationships/hyperlink" Target="http://adilet.zan.kz/rus/docs/K1500000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V1800017567" TargetMode="External"/><Relationship Id="rId10" Type="http://schemas.openxmlformats.org/officeDocument/2006/relationships/hyperlink" Target="http://adilet.zan.kz/rus/docs/U1600000349" TargetMode="External"/><Relationship Id="rId19" Type="http://schemas.openxmlformats.org/officeDocument/2006/relationships/hyperlink" Target="http://adilet.zan.kz/kaz/docs/V18000175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800017567" TargetMode="External"/><Relationship Id="rId14" Type="http://schemas.openxmlformats.org/officeDocument/2006/relationships/hyperlink" Target="http://adilet.zan.kz/rus/docs/Z13000000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2018-11-28T10:41:00Z</cp:lastPrinted>
  <dcterms:created xsi:type="dcterms:W3CDTF">2018-11-26T09:41:00Z</dcterms:created>
  <dcterms:modified xsi:type="dcterms:W3CDTF">2018-11-28T10:44:00Z</dcterms:modified>
</cp:coreProperties>
</file>