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89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z108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3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среднего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 w:rsidP="0078624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z109"/>
      <w:bookmarkEnd w:id="0"/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Техническое задание к конкурсной документации по </w:t>
      </w:r>
      <w:proofErr w:type="gramStart"/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выбору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поставщика</w:t>
      </w:r>
      <w:proofErr w:type="gramEnd"/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услуги или товаров по организации питания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обучающихся в организациях среднего образования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в Госуд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>арственном учреждении «</w:t>
      </w:r>
      <w:proofErr w:type="spellStart"/>
      <w:r w:rsidR="005D37D9">
        <w:rPr>
          <w:rFonts w:ascii="Times New Roman" w:hAnsi="Times New Roman" w:cs="Times New Roman"/>
          <w:b/>
          <w:color w:val="000000"/>
          <w:sz w:val="20"/>
          <w:lang w:val="ru-RU"/>
        </w:rPr>
        <w:t>Ямышевская</w:t>
      </w:r>
      <w:proofErr w:type="spellEnd"/>
      <w:r w:rsidR="0043677B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с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>редняя о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бщеобразовательная школа  </w:t>
      </w:r>
      <w:r w:rsidR="005D37D9">
        <w:rPr>
          <w:rFonts w:ascii="Times New Roman" w:hAnsi="Times New Roman" w:cs="Times New Roman"/>
          <w:b/>
          <w:color w:val="000000"/>
          <w:sz w:val="20"/>
          <w:lang w:val="ru-RU"/>
        </w:rPr>
        <w:t>павлодарского района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>»</w:t>
      </w:r>
    </w:p>
    <w:bookmarkEnd w:id="1"/>
    <w:p w:rsidR="009371CF" w:rsidRPr="009371CF" w:rsidRDefault="00C80889" w:rsidP="009371CF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Услуга по организации питания. В данном техническом задании описываются качественные и количественные характеристики, которым должна соответствовать услуга по организации питания обучающихся в 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proofErr w:type="spellStart"/>
      <w:r w:rsidR="005D37D9">
        <w:rPr>
          <w:rFonts w:ascii="Times New Roman" w:hAnsi="Times New Roman" w:cs="Times New Roman"/>
          <w:color w:val="000000"/>
          <w:sz w:val="20"/>
          <w:lang w:val="ru-RU"/>
        </w:rPr>
        <w:t>Ямышевская</w:t>
      </w:r>
      <w:proofErr w:type="spellEnd"/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с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 xml:space="preserve">редняя общеобразовательная </w:t>
      </w:r>
      <w:proofErr w:type="gramStart"/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 xml:space="preserve">школа 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</w:t>
      </w:r>
      <w:proofErr w:type="gramEnd"/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района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предоставляется </w:t>
      </w:r>
      <w:proofErr w:type="gramStart"/>
      <w:r w:rsidR="00F23644">
        <w:rPr>
          <w:rFonts w:ascii="Times New Roman" w:hAnsi="Times New Roman" w:cs="Times New Roman"/>
          <w:color w:val="000000"/>
          <w:sz w:val="20"/>
          <w:lang w:val="ru-RU"/>
        </w:rPr>
        <w:t>309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, в том числе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6</w:t>
      </w:r>
      <w:r w:rsidR="00F23644">
        <w:rPr>
          <w:rFonts w:ascii="Times New Roman" w:hAnsi="Times New Roman" w:cs="Times New Roman"/>
          <w:color w:val="000000"/>
          <w:sz w:val="20"/>
          <w:lang w:val="ru-RU"/>
        </w:rPr>
        <w:t>0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 за счет ср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>едств местного бюджета на сумму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23644">
        <w:rPr>
          <w:rFonts w:ascii="Times New Roman" w:hAnsi="Times New Roman" w:cs="Times New Roman"/>
          <w:color w:val="000000"/>
          <w:sz w:val="20"/>
          <w:lang w:val="ru-RU"/>
        </w:rPr>
        <w:t>870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000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,00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тенге (</w:t>
      </w:r>
      <w:r w:rsidR="00F23644">
        <w:rPr>
          <w:rFonts w:ascii="Times New Roman" w:hAnsi="Times New Roman" w:cs="Times New Roman"/>
          <w:color w:val="000000"/>
          <w:sz w:val="20"/>
          <w:lang w:val="ru-RU"/>
        </w:rPr>
        <w:t>Восемьсот семьдесят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 тенге 00 </w:t>
      </w:r>
      <w:proofErr w:type="spellStart"/>
      <w:r w:rsidR="00786248">
        <w:rPr>
          <w:rFonts w:ascii="Times New Roman" w:hAnsi="Times New Roman" w:cs="Times New Roman"/>
          <w:color w:val="000000"/>
          <w:sz w:val="20"/>
          <w:lang w:val="ru-RU"/>
        </w:rPr>
        <w:t>тиын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Основными целями и задачами при организации питания учащихся в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proofErr w:type="spellStart"/>
      <w:r w:rsidR="005D37D9">
        <w:rPr>
          <w:rFonts w:ascii="Times New Roman" w:hAnsi="Times New Roman" w:cs="Times New Roman"/>
          <w:color w:val="000000"/>
          <w:sz w:val="20"/>
          <w:lang w:val="ru-RU"/>
        </w:rPr>
        <w:t>Ямышевская</w:t>
      </w:r>
      <w:proofErr w:type="spellEnd"/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с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редняя 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>о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бщеобразовательная </w:t>
      </w:r>
      <w:proofErr w:type="gramStart"/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школа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</w:t>
      </w:r>
      <w:proofErr w:type="gramEnd"/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района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»</w:t>
      </w:r>
      <w:r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обучающихся осуществляется в столовой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«</w:t>
      </w:r>
      <w:proofErr w:type="spellStart"/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Ямышевская</w:t>
      </w:r>
      <w:proofErr w:type="spellEnd"/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 общеобразовательная </w:t>
      </w:r>
      <w:proofErr w:type="gramStart"/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школа  Павлодарского</w:t>
      </w:r>
      <w:proofErr w:type="gramEnd"/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осуществляет руководство работой пищеблока и его персонала, а также обеспечивает соблюдение технологии приготовления пищи, закладки продуктов, норм выхода порций, отпуск продуктов и блюд обучающимся и контроль качества доставляемых продуктов, соблюдение правил их хранения и реализации.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соблюдение санитарно- эпидемиологических и гигиенических правил на пищеблоке, в производственных и складских помещениях.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условия для работы медицинского работника по ежедневной пробе приготовленных блюд перед раздачей с отметкой результатов в 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бракеражном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журнале.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случае, доставки блюд с базовой организации школьного питания, в столовую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«</w:t>
      </w:r>
      <w:proofErr w:type="spellStart"/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Ямышевская</w:t>
      </w:r>
      <w:proofErr w:type="spellEnd"/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 общеобразовательная </w:t>
      </w:r>
      <w:proofErr w:type="gramStart"/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школа  Павлодарского</w:t>
      </w:r>
      <w:proofErr w:type="gramEnd"/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используются специализированные емкости (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термоконтейнеры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), обеспечивающие сохранение соответствующей температуры.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Горячее питание обучающимся для первой смены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и второй смены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предоставляется согласно установленному режиму питания обучающихся, утвержденному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директором 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F23644">
        <w:rPr>
          <w:rFonts w:ascii="Times New Roman" w:hAnsi="Times New Roman" w:cs="Times New Roman"/>
          <w:color w:val="000000"/>
          <w:sz w:val="20"/>
          <w:lang w:val="ru-RU"/>
        </w:rPr>
        <w:t>Ш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айгазиным</w:t>
      </w:r>
      <w:proofErr w:type="spellEnd"/>
      <w:proofErr w:type="gramEnd"/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Канатом </w:t>
      </w:r>
      <w:proofErr w:type="spellStart"/>
      <w:r w:rsidR="005D37D9">
        <w:rPr>
          <w:rFonts w:ascii="Times New Roman" w:hAnsi="Times New Roman" w:cs="Times New Roman"/>
          <w:color w:val="000000"/>
          <w:sz w:val="20"/>
          <w:lang w:val="ru-RU"/>
        </w:rPr>
        <w:t>Балтабаевичем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Создаются условия для реализации буфетной продукции, которая соответствует санитарно-эпидемиологическим требованиям.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Реализация готовой кулинарной продукции и пищевых продуктов осуществляется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с 9.00 до 16.00 часов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ежемесячно сведения об используемом перечне продуктов питания для обучающихся с приложением документов, удостоверяющих их качество и безопасность.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санитарно-эпидемиологического благополучия населения.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Фактический рацион питания должен соответствовать перспективному меню. Замена одних продуктов, блюд и кулинарных изделий на другие допускается в исключительных случаях, в соответствии с требованиями санитарно-эпидемиологического законодательства.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Для отдельных категорий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учащихся (указать категории учащихся) организуется щадящее (диетическое) питание.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наличие единой картотеки (технологические карты) приготовления блюд на пищеблоках для соблюдения технологии приготовления и соответствия калорийности готовых блюд.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пищеблоке постоянно должна находиться необходимая документация в соответствии с требованиями санитарно-эпидемиологического законодательства (перечислить журналы бракеражей пищевых продуктов и продовольственного сырья, готовой кулинарной продукции, журнал здоровья, журнал проведения витаминизации блюд, учета температурного режима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холодильного оборудования, меню, 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экспертизы, книга отзывов и предложений и другие).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 поставщика в наличии имеются медицинские книжки на каждого работника пищеблока с допуском к работе.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услуг, товаров поставщик приобретает не менее 80% (восьмидесяти процентов) продуктов питания в рамках организации питания, у отечественных производителей услуг,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Поставка товаров. В техническом задании дается полное 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техническом задании на товары описание функциональных, технических, качественных характеристик должны быть распределены на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характеристики.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ab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23644">
        <w:rPr>
          <w:rFonts w:ascii="Times New Roman" w:hAnsi="Times New Roman" w:cs="Times New Roman"/>
          <w:color w:val="000000"/>
          <w:sz w:val="20"/>
          <w:lang w:val="ru-RU"/>
        </w:rPr>
        <w:t>08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.0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>1.201</w:t>
      </w:r>
      <w:r w:rsidR="00F23644">
        <w:rPr>
          <w:rFonts w:ascii="Times New Roman" w:hAnsi="Times New Roman" w:cs="Times New Roman"/>
          <w:color w:val="000000"/>
          <w:sz w:val="20"/>
          <w:lang w:val="ru-RU"/>
        </w:rPr>
        <w:t>8</w:t>
      </w:r>
      <w:bookmarkStart w:id="2" w:name="_GoBack"/>
      <w:bookmarkEnd w:id="2"/>
      <w:r w:rsidR="00786248">
        <w:rPr>
          <w:rFonts w:ascii="Times New Roman" w:hAnsi="Times New Roman" w:cs="Times New Roman"/>
          <w:color w:val="000000"/>
          <w:sz w:val="20"/>
          <w:lang w:val="ru-RU"/>
        </w:rPr>
        <w:t>г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786248" w:rsidRDefault="00C80889" w:rsidP="00786248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Подпись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директора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_____________</w:t>
      </w:r>
      <w:proofErr w:type="spellStart"/>
      <w:r w:rsidR="005D37D9">
        <w:rPr>
          <w:rFonts w:ascii="Times New Roman" w:hAnsi="Times New Roman" w:cs="Times New Roman"/>
          <w:color w:val="000000"/>
          <w:sz w:val="20"/>
          <w:lang w:val="ru-RU"/>
        </w:rPr>
        <w:t>К.Шайгазин</w:t>
      </w:r>
      <w:proofErr w:type="spellEnd"/>
    </w:p>
    <w:p w:rsidR="00786248" w:rsidRDefault="00786248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  <w:r w:rsidRPr="00AD02B8">
        <w:rPr>
          <w:rFonts w:ascii="Times New Roman" w:hAnsi="Times New Roman" w:cs="Times New Roman"/>
          <w:lang w:val="ru-RU"/>
        </w:rPr>
        <w:br/>
      </w: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3" w:name="z110"/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 w:rsidP="00B34331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4" w:name="z133"/>
      <w:bookmarkEnd w:id="3"/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4"/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7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18" w:rsidRDefault="00B14018" w:rsidP="00B66A15">
      <w:pPr>
        <w:spacing w:after="0" w:line="240" w:lineRule="auto"/>
      </w:pPr>
      <w:r>
        <w:separator/>
      </w:r>
    </w:p>
  </w:endnote>
  <w:endnote w:type="continuationSeparator" w:id="0">
    <w:p w:rsidR="00B14018" w:rsidRDefault="00B14018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7704"/>
      <w:docPartObj>
        <w:docPartGallery w:val="Page Numbers (Bottom of Page)"/>
        <w:docPartUnique/>
      </w:docPartObj>
    </w:sdtPr>
    <w:sdtEndPr/>
    <w:sdtContent>
      <w:p w:rsidR="00B66A15" w:rsidRDefault="00F22C4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18" w:rsidRDefault="00B14018" w:rsidP="00B66A15">
      <w:pPr>
        <w:spacing w:after="0" w:line="240" w:lineRule="auto"/>
      </w:pPr>
      <w:r>
        <w:separator/>
      </w:r>
    </w:p>
  </w:footnote>
  <w:footnote w:type="continuationSeparator" w:id="0">
    <w:p w:rsidR="00B14018" w:rsidRDefault="00B14018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63"/>
    <w:rsid w:val="000F2210"/>
    <w:rsid w:val="001A61EA"/>
    <w:rsid w:val="00213B0F"/>
    <w:rsid w:val="00255C24"/>
    <w:rsid w:val="00407659"/>
    <w:rsid w:val="0043677B"/>
    <w:rsid w:val="00470563"/>
    <w:rsid w:val="005313AB"/>
    <w:rsid w:val="005D37D9"/>
    <w:rsid w:val="005D77CA"/>
    <w:rsid w:val="00602CA1"/>
    <w:rsid w:val="00786248"/>
    <w:rsid w:val="00800B7B"/>
    <w:rsid w:val="009371CF"/>
    <w:rsid w:val="009D7A86"/>
    <w:rsid w:val="00A44357"/>
    <w:rsid w:val="00AD02B8"/>
    <w:rsid w:val="00AD7DCA"/>
    <w:rsid w:val="00B14018"/>
    <w:rsid w:val="00B34331"/>
    <w:rsid w:val="00B555AE"/>
    <w:rsid w:val="00B66A15"/>
    <w:rsid w:val="00C80889"/>
    <w:rsid w:val="00CE349E"/>
    <w:rsid w:val="00D770D9"/>
    <w:rsid w:val="00DA14BD"/>
    <w:rsid w:val="00DB20C4"/>
    <w:rsid w:val="00DE2B56"/>
    <w:rsid w:val="00EA0720"/>
    <w:rsid w:val="00F22C42"/>
    <w:rsid w:val="00F23644"/>
    <w:rsid w:val="00F83CAC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F143-F463-47A3-ABDF-3ADD398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435B-92A3-4881-8E5E-04B88204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Константин</cp:lastModifiedBy>
  <cp:revision>4</cp:revision>
  <cp:lastPrinted>2017-01-04T05:15:00Z</cp:lastPrinted>
  <dcterms:created xsi:type="dcterms:W3CDTF">2017-01-27T09:10:00Z</dcterms:created>
  <dcterms:modified xsi:type="dcterms:W3CDTF">2018-01-08T05:05:00Z</dcterms:modified>
</cp:coreProperties>
</file>